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E5B" w:rsidRDefault="00453E5B" w:rsidP="00453E5B">
      <w:pPr>
        <w:jc w:val="right"/>
      </w:pPr>
      <w:bookmarkStart w:id="0" w:name="_GoBack"/>
      <w:r>
        <w:rPr>
          <w:rFonts w:cs="Arial"/>
          <w:rtl/>
        </w:rPr>
        <w:t>موردوكالت : مراجعه به اداره ثبت شركتها و روزنامه رسمي و وزارت اموراقتصادي و دارائي، سازمان امور مالياتي كشور، حوزه ها و واحدهاي مالياتي، ادارات ماليات بر ارزش افزوده، شورايعالي مالياتي، هياتهاي حل اختلاف، دادستاني انتظامي، دواير وصول و اجرا و ديگر ادارات ذيربط و انجام امور مالياتي موكل و تشكيل پرونده و تسليم اظهارنامه و اخذ كد اقتصادي بنام موكل و شركت در هياتها و كميسيونهاي حل اختلاف اعم از بدوي و تجديدنظر و هياتهاي موضوع مواد 216 و 251 مكرر قانون مالياتهاي مستقيم و قبول يا رد اعلام تشخيصها و اعتراض به آراء و تجديدنظر خواهي از آنها و پاسخگوئي و دفاع از حقوق موكل و اخذ مفاصاحسابها و تسليم و اخذ مدارك اعم از اصل و كپي و دادن هرگونه رسيد و تعهد و امضاء و نيز ثبت تغييرات و ثبت صورتجلسات در روزنامه رسمي يا هر روزنامه ديگر و اخذ نسخه مربوط به شركت و پلمپ دفاتر رسمي شركت و اخذ آنها و دريافت فتوكپي مصدق و رونوشت از اوراق و مدارك و پرداخت وجوه قانوني لازم و دادن رسيد و تعهدات صرفا اداري ولو بصورت گواهي امضاء و انجام ساير تشريفات قانوني</w:t>
      </w:r>
      <w:r>
        <w:t>.</w:t>
      </w:r>
    </w:p>
    <w:p w:rsidR="00453E5B" w:rsidRDefault="00453E5B" w:rsidP="00453E5B">
      <w:pPr>
        <w:jc w:val="right"/>
      </w:pPr>
    </w:p>
    <w:p w:rsidR="00A10084" w:rsidRDefault="00453E5B" w:rsidP="00453E5B">
      <w:pPr>
        <w:jc w:val="right"/>
      </w:pPr>
      <w:r>
        <w:t xml:space="preserve">   </w:t>
      </w:r>
      <w:r>
        <w:rPr>
          <w:rFonts w:cs="Arial"/>
          <w:rtl/>
        </w:rPr>
        <w:t>حدوداختيارات : وكيل مرقوم دربالا در انجام مورد وكالت با حق توكيل  به غيرجزئا و ياكلا ولوكرارا و معالواسطه وعزل ونصب وكلاي انتخابي جانشين رسمي وقانوني و وكيل تام الاختيار موكل بوده وكليه اقدام و عمل وامضاي ايشان به منزله عمل و اقدام وامضاي موكل نافذ و موثرو مفاداين برگ فقط درنفس وكالت معتبراست</w:t>
      </w:r>
      <w:r>
        <w:t>.</w:t>
      </w:r>
      <w:bookmarkEnd w:id="0"/>
    </w:p>
    <w:sectPr w:rsidR="00A10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5B"/>
    <w:rsid w:val="00453E5B"/>
    <w:rsid w:val="00A1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EB26C-C6F2-4F17-AD71-0C6AB4D4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2024-02-18T09:45:00Z</dcterms:created>
  <dcterms:modified xsi:type="dcterms:W3CDTF">2024-02-18T09:45:00Z</dcterms:modified>
</cp:coreProperties>
</file>